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8C1B6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</w:t>
      </w:r>
      <w:r w:rsidR="00645CB5">
        <w:rPr>
          <w:rFonts w:ascii="Arial" w:hAnsi="Arial" w:cs="Arial"/>
          <w:b/>
          <w:sz w:val="20"/>
          <w:szCs w:val="20"/>
        </w:rPr>
        <w:t xml:space="preserve"> holding company</w:t>
      </w:r>
      <w:r w:rsidR="00F02E19">
        <w:rPr>
          <w:rFonts w:ascii="Arial" w:hAnsi="Arial" w:cs="Arial"/>
          <w:b/>
          <w:sz w:val="20"/>
          <w:szCs w:val="20"/>
        </w:rPr>
        <w:t xml:space="preserve">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5B4524">
        <w:rPr>
          <w:rFonts w:ascii="Arial" w:hAnsi="Arial" w:cs="Arial"/>
          <w:b/>
          <w:sz w:val="20"/>
          <w:szCs w:val="20"/>
        </w:rPr>
        <w:t>before and after auditing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4700F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1B6F" w:rsidRPr="008C1B6F">
        <w:rPr>
          <w:rFonts w:ascii="Arial" w:hAnsi="Arial" w:cs="Arial"/>
          <w:sz w:val="20"/>
          <w:szCs w:val="20"/>
        </w:rPr>
        <w:t>Quang</w:t>
      </w:r>
      <w:proofErr w:type="spellEnd"/>
      <w:r w:rsidR="008C1B6F" w:rsidRPr="008C1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B6F" w:rsidRPr="008C1B6F">
        <w:rPr>
          <w:rFonts w:ascii="Arial" w:hAnsi="Arial" w:cs="Arial"/>
          <w:sz w:val="20"/>
          <w:szCs w:val="20"/>
        </w:rPr>
        <w:t>Ninh</w:t>
      </w:r>
      <w:proofErr w:type="spellEnd"/>
      <w:r w:rsidR="008C1B6F" w:rsidRPr="008C1B6F">
        <w:rPr>
          <w:rFonts w:ascii="Arial" w:hAnsi="Arial" w:cs="Arial"/>
          <w:sz w:val="20"/>
          <w:szCs w:val="20"/>
        </w:rPr>
        <w:t xml:space="preserve"> Construction and Cement </w:t>
      </w:r>
      <w:r w:rsidR="008C1B6F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5B4524" w:rsidRPr="005B4524">
        <w:rPr>
          <w:rFonts w:ascii="Arial" w:hAnsi="Arial" w:cs="Arial"/>
          <w:sz w:val="20"/>
          <w:szCs w:val="20"/>
        </w:rPr>
        <w:t>before and after auditing</w:t>
      </w:r>
      <w:r w:rsidR="005B4524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8C1B6F">
        <w:rPr>
          <w:rFonts w:ascii="Arial" w:hAnsi="Arial" w:cs="Arial"/>
          <w:sz w:val="20"/>
          <w:szCs w:val="20"/>
        </w:rPr>
        <w:t xml:space="preserve"> </w:t>
      </w:r>
    </w:p>
    <w:p w:rsidR="005B4524" w:rsidRDefault="005B452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524">
        <w:rPr>
          <w:rFonts w:ascii="Arial" w:hAnsi="Arial" w:cs="Arial"/>
          <w:sz w:val="20"/>
          <w:szCs w:val="20"/>
        </w:rPr>
        <w:t xml:space="preserve">- Separate financial statements: </w:t>
      </w:r>
      <w:r>
        <w:rPr>
          <w:rFonts w:ascii="Arial" w:hAnsi="Arial" w:cs="Arial"/>
          <w:sz w:val="20"/>
          <w:szCs w:val="20"/>
        </w:rPr>
        <w:t xml:space="preserve">Profit after tax before auditing: VND 79,684,740,320; Profit after tax after auditing: VND </w:t>
      </w:r>
      <w:r w:rsidRPr="005B4524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503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847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125</w:t>
      </w:r>
      <w:r>
        <w:rPr>
          <w:rFonts w:ascii="Arial" w:hAnsi="Arial" w:cs="Arial"/>
          <w:sz w:val="20"/>
          <w:szCs w:val="20"/>
        </w:rPr>
        <w:t xml:space="preserve">; </w:t>
      </w:r>
      <w:r w:rsidRPr="005B4524">
        <w:rPr>
          <w:rFonts w:ascii="Arial" w:hAnsi="Arial" w:cs="Arial"/>
          <w:sz w:val="20"/>
          <w:szCs w:val="20"/>
        </w:rPr>
        <w:t>Difference</w:t>
      </w:r>
      <w:r>
        <w:rPr>
          <w:rFonts w:ascii="Arial" w:hAnsi="Arial" w:cs="Arial"/>
          <w:sz w:val="20"/>
          <w:szCs w:val="20"/>
        </w:rPr>
        <w:t xml:space="preserve">: VND </w:t>
      </w:r>
      <w:r w:rsidRPr="005B452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180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893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 xml:space="preserve">195 </w:t>
      </w:r>
    </w:p>
    <w:p w:rsidR="005B4524" w:rsidRDefault="005B452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524">
        <w:rPr>
          <w:rFonts w:ascii="Arial" w:hAnsi="Arial" w:cs="Arial"/>
          <w:sz w:val="20"/>
          <w:szCs w:val="20"/>
        </w:rPr>
        <w:t xml:space="preserve">- Consolidated </w:t>
      </w:r>
      <w:r>
        <w:rPr>
          <w:rFonts w:ascii="Arial" w:hAnsi="Arial" w:cs="Arial"/>
          <w:sz w:val="20"/>
          <w:szCs w:val="20"/>
        </w:rPr>
        <w:t>financial statements</w:t>
      </w:r>
      <w:r w:rsidRPr="005B4524">
        <w:rPr>
          <w:rFonts w:ascii="Arial" w:hAnsi="Arial" w:cs="Arial"/>
          <w:sz w:val="20"/>
          <w:szCs w:val="20"/>
        </w:rPr>
        <w:t xml:space="preserve">: The </w:t>
      </w:r>
      <w:r>
        <w:rPr>
          <w:rFonts w:ascii="Arial" w:hAnsi="Arial" w:cs="Arial"/>
          <w:sz w:val="20"/>
          <w:szCs w:val="20"/>
        </w:rPr>
        <w:t xml:space="preserve">profit after tax before auditing: VND 79,739,100,060; </w:t>
      </w:r>
      <w:r w:rsidRPr="005B452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profit after tax after auditing: VND</w:t>
      </w:r>
      <w:r w:rsidRPr="005B45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73,542,322,062;</w:t>
      </w:r>
      <w:r w:rsidRPr="005B4524">
        <w:rPr>
          <w:rFonts w:ascii="Arial" w:hAnsi="Arial" w:cs="Arial"/>
          <w:sz w:val="20"/>
          <w:szCs w:val="20"/>
        </w:rPr>
        <w:t xml:space="preserve"> Difference</w:t>
      </w:r>
      <w:r>
        <w:rPr>
          <w:rFonts w:ascii="Arial" w:hAnsi="Arial" w:cs="Arial"/>
          <w:sz w:val="20"/>
          <w:szCs w:val="20"/>
        </w:rPr>
        <w:t>: VND</w:t>
      </w:r>
      <w:r w:rsidRPr="005B4524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777</w:t>
      </w:r>
      <w:r>
        <w:rPr>
          <w:rFonts w:ascii="Arial" w:hAnsi="Arial" w:cs="Arial"/>
          <w:sz w:val="20"/>
          <w:szCs w:val="20"/>
        </w:rPr>
        <w:t>,</w:t>
      </w:r>
      <w:r w:rsidRPr="005B4524">
        <w:rPr>
          <w:rFonts w:ascii="Arial" w:hAnsi="Arial" w:cs="Arial"/>
          <w:sz w:val="20"/>
          <w:szCs w:val="20"/>
        </w:rPr>
        <w:t>998</w:t>
      </w:r>
    </w:p>
    <w:p w:rsidR="005B4524" w:rsidRDefault="005B452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524">
        <w:rPr>
          <w:rFonts w:ascii="Arial" w:hAnsi="Arial" w:cs="Arial"/>
          <w:sz w:val="20"/>
          <w:szCs w:val="20"/>
        </w:rPr>
        <w:t xml:space="preserve">The main reasons for the difference in profit after the audit: </w:t>
      </w:r>
    </w:p>
    <w:p w:rsidR="005B4524" w:rsidRDefault="005B4524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52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The auditor adjusted upward</w:t>
      </w:r>
      <w:r w:rsidR="005154CB">
        <w:rPr>
          <w:rFonts w:ascii="Arial" w:hAnsi="Arial" w:cs="Arial"/>
          <w:sz w:val="20"/>
          <w:szCs w:val="20"/>
        </w:rPr>
        <w:t>s</w:t>
      </w:r>
      <w:r w:rsidRPr="005B4524">
        <w:rPr>
          <w:rFonts w:ascii="Arial" w:hAnsi="Arial" w:cs="Arial"/>
          <w:sz w:val="20"/>
          <w:szCs w:val="20"/>
        </w:rPr>
        <w:t xml:space="preserve"> the cost for granting righ</w:t>
      </w:r>
      <w:r>
        <w:rPr>
          <w:rFonts w:ascii="Arial" w:hAnsi="Arial" w:cs="Arial"/>
          <w:sz w:val="20"/>
          <w:szCs w:val="20"/>
        </w:rPr>
        <w:t xml:space="preserve">ts to exploit Ha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quarry into the expense in the period</w:t>
      </w:r>
      <w:r w:rsidR="005154C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B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C1FE8"/>
    <w:rsid w:val="000E15ED"/>
    <w:rsid w:val="00125C9D"/>
    <w:rsid w:val="001654BA"/>
    <w:rsid w:val="0026711C"/>
    <w:rsid w:val="00293FEB"/>
    <w:rsid w:val="002B59F4"/>
    <w:rsid w:val="002D0B89"/>
    <w:rsid w:val="00303E63"/>
    <w:rsid w:val="00330005"/>
    <w:rsid w:val="00346788"/>
    <w:rsid w:val="003A771E"/>
    <w:rsid w:val="003B2570"/>
    <w:rsid w:val="00467BC0"/>
    <w:rsid w:val="00496733"/>
    <w:rsid w:val="004C7900"/>
    <w:rsid w:val="005154CB"/>
    <w:rsid w:val="005B0276"/>
    <w:rsid w:val="005B4524"/>
    <w:rsid w:val="005E7D00"/>
    <w:rsid w:val="00645CB5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8C1B6F"/>
    <w:rsid w:val="008F25A6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53C0E"/>
    <w:rsid w:val="00ED31AF"/>
    <w:rsid w:val="00F02E19"/>
    <w:rsid w:val="00F163FC"/>
    <w:rsid w:val="00F4700F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ECACB-9951-4C38-B879-59C76B6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account</cp:lastModifiedBy>
  <cp:revision>67</cp:revision>
  <dcterms:created xsi:type="dcterms:W3CDTF">2019-10-16T10:03:00Z</dcterms:created>
  <dcterms:modified xsi:type="dcterms:W3CDTF">2020-04-09T06:40:00Z</dcterms:modified>
</cp:coreProperties>
</file>